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湛江市2020年广东扶贫济困日活动仪式暨“6·30”活动10周年总结大会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Cs/>
          <w:color w:val="auto"/>
          <w:sz w:val="44"/>
          <w:szCs w:val="44"/>
        </w:rPr>
        <w:t>现场服务采购需求</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年是全面建成小康社会目标实现之年，是全面打赢脱贫攻坚战收官之年，也是“广东扶贫济困日”活动10周年。为贯彻落实习近平总书记在决战决胜脱贫攻坚座谈会上的重要讲话精神和全省决战决胜脱贫攻坚推进会部署要求，聚焦夺取脱贫攻坚战全面胜利的目标，根据《湛江市2020年“广东扶贫济困日”活动工作要点》，市委、市政府定于6月30日上午召开湛江市2020年广东扶贫济困日活动仪式暨“6·30”活动10周年总结大会，为做好有关工作，现制定现场服务采购需求如下。</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（一）外场布置。</w:t>
      </w:r>
      <w:r>
        <w:rPr>
          <w:rFonts w:hint="eastAsia" w:ascii="仿宋_GB2312" w:hAnsi="仿宋_GB2312" w:eastAsia="仿宋_GB2312" w:cs="仿宋_GB2312"/>
          <w:b w:val="0"/>
          <w:bCs w:val="0"/>
          <w:color w:val="auto"/>
          <w:sz w:val="32"/>
          <w:szCs w:val="40"/>
          <w:lang w:val="en-US" w:eastAsia="zh-CN"/>
        </w:rPr>
        <w:t>海滨大道活动指示牌1个、停车指示牌1个。</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（二）大堂走廊。</w:t>
      </w:r>
      <w:r>
        <w:rPr>
          <w:rFonts w:hint="eastAsia" w:ascii="仿宋_GB2312" w:hAnsi="仿宋_GB2312" w:eastAsia="仿宋_GB2312" w:cs="仿宋_GB2312"/>
          <w:b w:val="0"/>
          <w:bCs w:val="0"/>
          <w:color w:val="auto"/>
          <w:sz w:val="32"/>
          <w:szCs w:val="40"/>
          <w:lang w:val="en-US" w:eastAsia="zh-CN"/>
        </w:rPr>
        <w:t>大堂指示牌1个、大堂长廊展示区展板11个、展板照明灯22个。</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（三）签到区。</w:t>
      </w:r>
      <w:r>
        <w:rPr>
          <w:rFonts w:hint="eastAsia" w:ascii="仿宋_GB2312" w:hAnsi="仿宋_GB2312" w:eastAsia="仿宋_GB2312" w:cs="仿宋_GB2312"/>
          <w:b w:val="0"/>
          <w:bCs w:val="0"/>
          <w:color w:val="auto"/>
          <w:sz w:val="32"/>
          <w:szCs w:val="40"/>
          <w:lang w:val="en-US" w:eastAsia="zh-CN"/>
        </w:rPr>
        <w:t>签到墙1个、签到墙照明灯4个、红色台布4个。</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（四）座谈会区。</w:t>
      </w:r>
      <w:r>
        <w:rPr>
          <w:rFonts w:hint="eastAsia" w:ascii="仿宋_GB2312" w:hAnsi="仿宋_GB2312" w:eastAsia="仿宋_GB2312" w:cs="仿宋_GB2312"/>
          <w:b w:val="0"/>
          <w:bCs w:val="0"/>
          <w:color w:val="auto"/>
          <w:sz w:val="32"/>
          <w:szCs w:val="40"/>
          <w:lang w:val="en-US" w:eastAsia="zh-CN"/>
        </w:rPr>
        <w:t>座谈会横幅1个、门口合影横幅1个、合影站位牌80个。</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（五）主会场布置。</w:t>
      </w:r>
      <w:r>
        <w:rPr>
          <w:rFonts w:hint="eastAsia" w:ascii="仿宋_GB2312" w:hAnsi="仿宋_GB2312" w:eastAsia="仿宋_GB2312" w:cs="仿宋_GB2312"/>
          <w:b w:val="0"/>
          <w:bCs w:val="0"/>
          <w:color w:val="auto"/>
          <w:sz w:val="32"/>
          <w:szCs w:val="40"/>
          <w:lang w:val="en-US" w:eastAsia="zh-CN"/>
        </w:rPr>
        <w:t>舞台中间两边背板2个、舞台中间LED屏1个、舞台活动大幅主会标1个、舞台左边横幅2个、舞台右边横幅1个、舞台后方横幅1个、主持台包装1个。</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（六）会议物料。</w:t>
      </w:r>
      <w:r>
        <w:rPr>
          <w:rFonts w:hint="eastAsia" w:ascii="仿宋_GB2312" w:hAnsi="仿宋_GB2312" w:eastAsia="仿宋_GB2312" w:cs="仿宋_GB2312"/>
          <w:b w:val="0"/>
          <w:bCs w:val="0"/>
          <w:color w:val="auto"/>
          <w:sz w:val="32"/>
          <w:szCs w:val="40"/>
          <w:lang w:val="en-US" w:eastAsia="zh-CN"/>
        </w:rPr>
        <w:t>第一批认捐举牌13个、第二批认捐举牌85个、空白备用认捐举牌10个、认捐证书内页打印80张、紫荆杯奖杯43个、紫荆杯荣誉证书100本、紫荆杯荣誉证书内页打印100份、饮用水1200支。</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（七）执行人员。</w:t>
      </w:r>
      <w:r>
        <w:rPr>
          <w:rFonts w:hint="eastAsia" w:ascii="仿宋_GB2312" w:hAnsi="仿宋_GB2312" w:eastAsia="仿宋_GB2312" w:cs="仿宋_GB2312"/>
          <w:b w:val="0"/>
          <w:bCs w:val="0"/>
          <w:color w:val="auto"/>
          <w:sz w:val="32"/>
          <w:szCs w:val="40"/>
          <w:lang w:val="en-US" w:eastAsia="zh-CN"/>
        </w:rPr>
        <w:t>礼仪小姐14人、主持人1人、摄影摄像3人、购买对讲机耳机20个、活动执行费1项。</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（八）其他。</w:t>
      </w:r>
      <w:r>
        <w:rPr>
          <w:rFonts w:hint="eastAsia" w:ascii="仿宋_GB2312" w:hAnsi="仿宋_GB2312" w:eastAsia="仿宋_GB2312" w:cs="仿宋_GB2312"/>
          <w:b w:val="0"/>
          <w:bCs w:val="0"/>
          <w:color w:val="auto"/>
          <w:sz w:val="32"/>
          <w:szCs w:val="40"/>
          <w:lang w:val="en-US" w:eastAsia="zh-CN"/>
        </w:rPr>
        <w:t>志愿者费用、会展中心场地租金、税金等。</w:t>
      </w:r>
    </w:p>
    <w:p>
      <w:pPr>
        <w:pStyle w:val="2"/>
        <w:numPr>
          <w:ilvl w:val="0"/>
          <w:numId w:val="0"/>
        </w:numPr>
        <w:ind w:leftChars="0" w:firstLine="640" w:firstLineChars="200"/>
        <w:rPr>
          <w:rFonts w:hint="eastAsia" w:ascii="仿宋_GB2312" w:hAnsi="仿宋_GB2312" w:eastAsia="仿宋_GB2312" w:cs="仿宋_GB2312"/>
          <w:b w:val="0"/>
          <w:bCs w:val="0"/>
          <w:color w:val="auto"/>
          <w:sz w:val="32"/>
          <w:szCs w:val="4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扶贫协作与开发指导科</w:t>
      </w:r>
    </w:p>
    <w:p>
      <w:pPr>
        <w:keepNext w:val="0"/>
        <w:keepLines w:val="0"/>
        <w:pageBreakBefore w:val="0"/>
        <w:widowControl w:val="0"/>
        <w:kinsoku/>
        <w:wordWrap/>
        <w:overflowPunct/>
        <w:topLinePunct w:val="0"/>
        <w:autoSpaceDE/>
        <w:autoSpaceDN/>
        <w:bidi w:val="0"/>
        <w:adjustRightInd/>
        <w:snapToGrid/>
        <w:spacing w:line="578"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C7AC0"/>
    <w:rsid w:val="019D6057"/>
    <w:rsid w:val="053559CC"/>
    <w:rsid w:val="08091385"/>
    <w:rsid w:val="08E23D4B"/>
    <w:rsid w:val="0988155C"/>
    <w:rsid w:val="0CF84979"/>
    <w:rsid w:val="10650C21"/>
    <w:rsid w:val="10F2125D"/>
    <w:rsid w:val="11C354E4"/>
    <w:rsid w:val="26503B06"/>
    <w:rsid w:val="2E41729F"/>
    <w:rsid w:val="2E6D3177"/>
    <w:rsid w:val="379A76CF"/>
    <w:rsid w:val="3A337F80"/>
    <w:rsid w:val="3C4A1F21"/>
    <w:rsid w:val="43C550FE"/>
    <w:rsid w:val="48C20B01"/>
    <w:rsid w:val="48D9429A"/>
    <w:rsid w:val="4CEA76E9"/>
    <w:rsid w:val="51D3057A"/>
    <w:rsid w:val="5238555C"/>
    <w:rsid w:val="52A927F6"/>
    <w:rsid w:val="58E13406"/>
    <w:rsid w:val="62F02E98"/>
    <w:rsid w:val="667E1657"/>
    <w:rsid w:val="6F007255"/>
    <w:rsid w:val="758C7AC0"/>
    <w:rsid w:val="782B38F3"/>
    <w:rsid w:val="7CDC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Unicode MS" w:hAnsi="Arial Unicode MS" w:eastAsia="Arial Unicode MS" w:cs="Arial Unicode MS"/>
      <w:sz w:val="72"/>
      <w:szCs w:val="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2019-04-15T02:25:00Z</dcterms:created>
  <dc:creator>李亚春</dc:creator>
  <cp:lastModifiedBy>黎泯百姓</cp:lastModifiedBy>
  <dcterms:modified xsi:type="dcterms:W3CDTF">2020-06-19T08:58:37Z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