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民生保供企业资质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位于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,从事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，为促进农产品及农业生产资料有序流通，现申请开具民生保供企业资质证明。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本企业承诺运输产品是本企业生产加工经营范围内产品，符合产品质量安全和检验检疫有关规定要求，运输产品时严格遵守新冠肺炎疫情防控有关规定。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联系人：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申请单位名称（公章）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C2F08"/>
    <w:rsid w:val="0C4439B5"/>
    <w:rsid w:val="0DF07B1B"/>
    <w:rsid w:val="0FB726A5"/>
    <w:rsid w:val="27863D93"/>
    <w:rsid w:val="2D336738"/>
    <w:rsid w:val="30A1091F"/>
    <w:rsid w:val="351C0302"/>
    <w:rsid w:val="36BF4B47"/>
    <w:rsid w:val="3B0262E6"/>
    <w:rsid w:val="42941CFA"/>
    <w:rsid w:val="50736430"/>
    <w:rsid w:val="61A3124D"/>
    <w:rsid w:val="704C2F08"/>
    <w:rsid w:val="72D85736"/>
    <w:rsid w:val="73A57340"/>
    <w:rsid w:val="7CB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2020-02-11T07:05:00Z</dcterms:created>
  <dc:creator>陈珠</dc:creator>
  <cp:lastModifiedBy>牧童</cp:lastModifiedBy>
  <dcterms:modified xsi:type="dcterms:W3CDTF">2020-02-11T08:48:19Z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