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default" w:ascii="Noto Sans Armenian" w:hAnsi="Noto Sans Armenian" w:eastAsia="方正小标宋简体" w:cs="Noto Sans Armenian"/>
          <w:b w:val="0"/>
          <w:bCs w:val="0"/>
          <w:color w:val="auto"/>
          <w:kern w:val="44"/>
          <w:sz w:val="44"/>
          <w:szCs w:val="44"/>
          <w:highlight w:val="none"/>
          <w:u w:val="none" w:color="auto"/>
          <w:shd w:val="clear" w:color="auto" w:fill="auto"/>
          <w:lang w:val="en-US" w:eastAsia="zh-CN" w:bidi="ar-SA"/>
        </w:rPr>
      </w:pPr>
      <w:r>
        <w:rPr>
          <w:rFonts w:hint="eastAsia" w:ascii="Noto Sans Armenian" w:hAnsi="Noto Sans Armenian" w:eastAsia="方正小标宋简体" w:cs="Noto Sans Armenian"/>
          <w:b w:val="0"/>
          <w:bCs w:val="0"/>
          <w:color w:val="auto"/>
          <w:kern w:val="44"/>
          <w:sz w:val="44"/>
          <w:szCs w:val="44"/>
          <w:highlight w:val="none"/>
          <w:u w:val="none" w:color="auto"/>
          <w:shd w:val="clear" w:color="auto" w:fill="auto"/>
          <w:lang w:val="en-US" w:eastAsia="zh-CN" w:bidi="ar-SA"/>
        </w:rPr>
        <w:t>《</w:t>
      </w:r>
      <w:r>
        <w:rPr>
          <w:rFonts w:hint="default" w:ascii="Noto Sans Armenian" w:hAnsi="Noto Sans Armenian" w:eastAsia="方正小标宋简体" w:cs="Noto Sans Armenian"/>
          <w:b w:val="0"/>
          <w:bCs w:val="0"/>
          <w:color w:val="auto"/>
          <w:kern w:val="44"/>
          <w:sz w:val="44"/>
          <w:szCs w:val="44"/>
          <w:highlight w:val="none"/>
          <w:u w:val="none" w:color="auto"/>
          <w:shd w:val="clear" w:color="auto" w:fill="auto"/>
          <w:lang w:val="en-US" w:eastAsia="zh-CN" w:bidi="ar-SA"/>
        </w:rPr>
        <w:t>湛江市</w:t>
      </w:r>
      <w:r>
        <w:rPr>
          <w:rFonts w:hint="eastAsia" w:ascii="Noto Sans Armenian" w:hAnsi="Noto Sans Armenian" w:eastAsia="方正小标宋简体" w:cs="Noto Sans Armenian"/>
          <w:b w:val="0"/>
          <w:bCs w:val="0"/>
          <w:color w:val="auto"/>
          <w:kern w:val="44"/>
          <w:sz w:val="44"/>
          <w:szCs w:val="44"/>
          <w:highlight w:val="none"/>
          <w:u w:val="none" w:color="auto"/>
          <w:shd w:val="clear" w:color="auto" w:fill="auto"/>
          <w:lang w:val="en-US" w:eastAsia="zh-CN" w:bidi="ar-SA"/>
        </w:rPr>
        <w:t>农村集体资金资产资源</w:t>
      </w:r>
      <w:r>
        <w:rPr>
          <w:rFonts w:hint="default" w:ascii="Noto Sans Armenian" w:hAnsi="Noto Sans Armenian" w:eastAsia="方正小标宋简体" w:cs="Noto Sans Armenian"/>
          <w:b w:val="0"/>
          <w:bCs w:val="0"/>
          <w:color w:val="auto"/>
          <w:kern w:val="44"/>
          <w:sz w:val="44"/>
          <w:szCs w:val="44"/>
          <w:highlight w:val="none"/>
          <w:u w:val="none" w:color="auto"/>
          <w:shd w:val="clear" w:color="auto" w:fill="auto"/>
          <w:lang w:val="en-US" w:eastAsia="zh-CN" w:bidi="ar-SA"/>
        </w:rPr>
        <w:t>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default" w:ascii="Noto Sans Armenian" w:hAnsi="Noto Sans Armenian" w:eastAsia="方正小标宋简体" w:cs="Noto Sans Armenian"/>
          <w:b w:val="0"/>
          <w:bCs w:val="0"/>
          <w:color w:val="auto"/>
          <w:kern w:val="44"/>
          <w:sz w:val="44"/>
          <w:szCs w:val="44"/>
          <w:highlight w:val="none"/>
          <w:u w:val="none" w:color="auto"/>
          <w:shd w:val="clear" w:color="auto" w:fill="auto"/>
          <w:lang w:val="en-US" w:eastAsia="zh-CN" w:bidi="ar-SA"/>
        </w:rPr>
      </w:pPr>
      <w:r>
        <w:rPr>
          <w:rFonts w:hint="eastAsia" w:ascii="Noto Sans Armenian" w:hAnsi="Noto Sans Armenian" w:eastAsia="方正小标宋简体" w:cs="Noto Sans Armenian"/>
          <w:b w:val="0"/>
          <w:bCs w:val="0"/>
          <w:color w:val="auto"/>
          <w:kern w:val="44"/>
          <w:sz w:val="44"/>
          <w:szCs w:val="44"/>
          <w:highlight w:val="none"/>
          <w:u w:val="none" w:color="auto"/>
          <w:shd w:val="clear" w:color="auto" w:fill="auto"/>
          <w:lang w:val="en-US" w:eastAsia="zh-CN" w:bidi="ar-SA"/>
        </w:rPr>
        <w:t>暂行办法》</w:t>
      </w:r>
      <w:r>
        <w:rPr>
          <w:rFonts w:hint="default" w:ascii="Noto Sans Armenian" w:hAnsi="Noto Sans Armenian" w:eastAsia="方正小标宋简体" w:cs="Noto Sans Armenian"/>
          <w:b w:val="0"/>
          <w:bCs w:val="0"/>
          <w:color w:val="auto"/>
          <w:kern w:val="44"/>
          <w:sz w:val="44"/>
          <w:szCs w:val="44"/>
          <w:highlight w:val="none"/>
          <w:u w:val="none" w:color="auto"/>
          <w:shd w:val="clear" w:color="auto" w:fill="auto"/>
          <w:lang w:val="en-US" w:eastAsia="zh-CN" w:bidi="ar-SA"/>
        </w:rPr>
        <w:t>政策解读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Style w:val="9"/>
          <w:rFonts w:hint="eastAsia" w:ascii="方正黑体_GBK" w:hAnsi="方正黑体_GBK" w:eastAsia="方正黑体_GBK" w:cs="方正黑体_GBK"/>
          <w:b/>
          <w:i w:val="0"/>
          <w:caps w:val="0"/>
          <w:color w:val="333333"/>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eastAsia="仿宋" w:cs="仿宋" w:asciiTheme="minorAscii" w:hAnsiTheme="minorAscii"/>
          <w:b w:val="0"/>
          <w:bCs w:val="0"/>
          <w:color w:val="auto"/>
          <w:sz w:val="32"/>
          <w:szCs w:val="32"/>
          <w:highlight w:val="none"/>
          <w:u w:val="none" w:color="auto"/>
          <w:shd w:val="clear" w:color="auto" w:fill="auto"/>
        </w:rPr>
      </w:pPr>
      <w:r>
        <w:rPr>
          <w:rFonts w:hint="eastAsia" w:ascii="黑体" w:hAnsi="黑体" w:eastAsia="黑体" w:cs="黑体"/>
          <w:b w:val="0"/>
          <w:bCs w:val="0"/>
          <w:color w:val="auto"/>
          <w:sz w:val="32"/>
          <w:szCs w:val="32"/>
          <w:highlight w:val="none"/>
          <w:u w:val="none" w:color="auto"/>
          <w:shd w:val="clear" w:color="auto" w:fill="auto"/>
        </w:rPr>
        <w:t>一、制定背景</w:t>
      </w:r>
    </w:p>
    <w:p>
      <w:pPr>
        <w:keepNext w:val="0"/>
        <w:keepLines w:val="0"/>
        <w:widowControl/>
        <w:suppressLineNumbers w:val="0"/>
        <w:ind w:firstLine="640" w:firstLineChars="200"/>
        <w:jc w:val="left"/>
        <w:rPr>
          <w:rFonts w:hint="default" w:eastAsia="仿宋" w:cs="仿宋" w:asciiTheme="minorAscii" w:hAnsiTheme="minorAscii"/>
          <w:b w:val="0"/>
          <w:bCs w:val="0"/>
          <w:color w:val="auto"/>
          <w:kern w:val="0"/>
          <w:sz w:val="32"/>
          <w:szCs w:val="32"/>
          <w:highlight w:val="none"/>
          <w:u w:val="none" w:color="auto"/>
          <w:shd w:val="clear" w:color="auto" w:fill="auto"/>
          <w:lang w:val="en-US" w:eastAsia="zh-CN" w:bidi="ar"/>
        </w:rPr>
      </w:pPr>
      <w:r>
        <w:rPr>
          <w:rFonts w:hint="default" w:eastAsia="仿宋" w:cs="仿宋" w:asciiTheme="minorAscii" w:hAnsiTheme="minorAscii"/>
          <w:b w:val="0"/>
          <w:bCs w:val="0"/>
          <w:color w:val="auto"/>
          <w:kern w:val="0"/>
          <w:sz w:val="32"/>
          <w:szCs w:val="32"/>
          <w:highlight w:val="none"/>
          <w:u w:val="none" w:color="auto"/>
          <w:shd w:val="clear" w:color="auto" w:fill="auto"/>
          <w:lang w:val="en-US" w:eastAsia="zh-CN" w:bidi="ar"/>
        </w:rPr>
        <w:t>为完善政策体系，加强农村集体资金资产资源（以下简称</w:t>
      </w:r>
      <w:r>
        <w:rPr>
          <w:rFonts w:hint="eastAsia" w:eastAsia="仿宋" w:cs="仿宋" w:asciiTheme="minorAscii" w:hAnsiTheme="minorAscii"/>
          <w:b w:val="0"/>
          <w:bCs w:val="0"/>
          <w:color w:val="auto"/>
          <w:kern w:val="0"/>
          <w:sz w:val="32"/>
          <w:szCs w:val="32"/>
          <w:highlight w:val="none"/>
          <w:u w:val="none" w:color="auto"/>
          <w:shd w:val="clear" w:color="auto" w:fill="auto"/>
          <w:lang w:val="en-US" w:eastAsia="zh-CN" w:bidi="ar"/>
        </w:rPr>
        <w:t>“</w:t>
      </w:r>
      <w:r>
        <w:rPr>
          <w:rFonts w:hint="default" w:eastAsia="仿宋" w:cs="仿宋" w:asciiTheme="minorAscii" w:hAnsiTheme="minorAscii"/>
          <w:b w:val="0"/>
          <w:bCs w:val="0"/>
          <w:color w:val="auto"/>
          <w:kern w:val="0"/>
          <w:sz w:val="32"/>
          <w:szCs w:val="32"/>
          <w:highlight w:val="none"/>
          <w:u w:val="none" w:color="auto"/>
          <w:shd w:val="clear" w:color="auto" w:fill="auto"/>
          <w:lang w:val="en-US" w:eastAsia="zh-CN" w:bidi="ar"/>
        </w:rPr>
        <w:t>三资</w:t>
      </w:r>
      <w:r>
        <w:rPr>
          <w:rFonts w:hint="eastAsia" w:eastAsia="仿宋" w:cs="仿宋" w:asciiTheme="minorAscii" w:hAnsiTheme="minorAscii"/>
          <w:b w:val="0"/>
          <w:bCs w:val="0"/>
          <w:color w:val="auto"/>
          <w:kern w:val="0"/>
          <w:sz w:val="32"/>
          <w:szCs w:val="32"/>
          <w:highlight w:val="none"/>
          <w:u w:val="none" w:color="auto"/>
          <w:shd w:val="clear" w:color="auto" w:fill="auto"/>
          <w:lang w:val="en-US" w:eastAsia="zh-CN" w:bidi="ar"/>
        </w:rPr>
        <w:t>”</w:t>
      </w:r>
      <w:r>
        <w:rPr>
          <w:rFonts w:hint="default" w:eastAsia="仿宋" w:cs="仿宋" w:asciiTheme="minorAscii" w:hAnsiTheme="minorAscii"/>
          <w:b w:val="0"/>
          <w:bCs w:val="0"/>
          <w:color w:val="auto"/>
          <w:kern w:val="0"/>
          <w:sz w:val="32"/>
          <w:szCs w:val="32"/>
          <w:highlight w:val="none"/>
          <w:u w:val="none" w:color="auto"/>
          <w:shd w:val="clear" w:color="auto" w:fill="auto"/>
          <w:lang w:val="en-US" w:eastAsia="zh-CN" w:bidi="ar"/>
        </w:rPr>
        <w:t xml:space="preserve">）规范化管理，根据《中华人民共和国农村集体 </w:t>
      </w:r>
    </w:p>
    <w:p>
      <w:pPr>
        <w:keepNext w:val="0"/>
        <w:keepLines w:val="0"/>
        <w:widowControl/>
        <w:suppressLineNumbers w:val="0"/>
        <w:jc w:val="left"/>
        <w:rPr>
          <w:rFonts w:hint="default" w:eastAsia="仿宋" w:cs="仿宋" w:asciiTheme="minorAscii" w:hAnsiTheme="minorAscii"/>
          <w:b w:val="0"/>
          <w:bCs w:val="0"/>
          <w:color w:val="auto"/>
          <w:kern w:val="0"/>
          <w:sz w:val="32"/>
          <w:szCs w:val="32"/>
          <w:highlight w:val="none"/>
          <w:u w:val="none" w:color="auto"/>
          <w:shd w:val="clear" w:color="auto" w:fill="auto"/>
          <w:lang w:val="en-US" w:eastAsia="zh-CN" w:bidi="ar"/>
        </w:rPr>
      </w:pPr>
      <w:r>
        <w:rPr>
          <w:rFonts w:hint="default" w:eastAsia="仿宋" w:cs="仿宋" w:asciiTheme="minorAscii" w:hAnsiTheme="minorAscii"/>
          <w:b w:val="0"/>
          <w:bCs w:val="0"/>
          <w:color w:val="auto"/>
          <w:kern w:val="0"/>
          <w:sz w:val="32"/>
          <w:szCs w:val="32"/>
          <w:highlight w:val="none"/>
          <w:u w:val="none" w:color="auto"/>
          <w:shd w:val="clear" w:color="auto" w:fill="auto"/>
          <w:lang w:val="en-US" w:eastAsia="zh-CN" w:bidi="ar"/>
        </w:rPr>
        <w:t>经济组织法》《广东省农村集体资产管理条例》等法律法规和政策文件规定，结合本市实际，制定</w:t>
      </w:r>
      <w:r>
        <w:rPr>
          <w:rFonts w:hint="eastAsia" w:eastAsia="仿宋" w:cs="仿宋" w:asciiTheme="minorAscii" w:hAnsiTheme="minorAscii"/>
          <w:b w:val="0"/>
          <w:bCs w:val="0"/>
          <w:color w:val="auto"/>
          <w:kern w:val="0"/>
          <w:sz w:val="32"/>
          <w:szCs w:val="32"/>
          <w:highlight w:val="none"/>
          <w:u w:val="none" w:color="auto"/>
          <w:shd w:val="clear" w:color="auto" w:fill="auto"/>
          <w:lang w:val="en-US" w:eastAsia="zh-CN" w:bidi="ar"/>
        </w:rPr>
        <w:t>《湛江市</w:t>
      </w:r>
      <w:r>
        <w:rPr>
          <w:rFonts w:hint="default" w:eastAsia="仿宋" w:cs="仿宋" w:asciiTheme="minorAscii" w:hAnsiTheme="minorAscii"/>
          <w:b w:val="0"/>
          <w:bCs w:val="0"/>
          <w:color w:val="auto"/>
          <w:kern w:val="0"/>
          <w:sz w:val="32"/>
          <w:szCs w:val="32"/>
          <w:highlight w:val="none"/>
          <w:u w:val="none" w:color="auto"/>
          <w:shd w:val="clear" w:color="auto" w:fill="auto"/>
          <w:lang w:val="en-US" w:eastAsia="zh-CN" w:bidi="ar"/>
        </w:rPr>
        <w:t>农村集体资金资产资源</w:t>
      </w:r>
      <w:r>
        <w:rPr>
          <w:rFonts w:hint="eastAsia" w:eastAsia="仿宋" w:cs="仿宋" w:asciiTheme="minorAscii" w:hAnsiTheme="minorAscii"/>
          <w:b w:val="0"/>
          <w:bCs w:val="0"/>
          <w:color w:val="auto"/>
          <w:kern w:val="0"/>
          <w:sz w:val="32"/>
          <w:szCs w:val="32"/>
          <w:highlight w:val="none"/>
          <w:u w:val="none" w:color="auto"/>
          <w:shd w:val="clear" w:color="auto" w:fill="auto"/>
          <w:lang w:val="en-US" w:eastAsia="zh-CN" w:bidi="ar"/>
        </w:rPr>
        <w:t>管理暂行办法》（下简称“《</w:t>
      </w:r>
      <w:r>
        <w:rPr>
          <w:rFonts w:hint="default" w:eastAsia="仿宋" w:cs="仿宋" w:asciiTheme="minorAscii" w:hAnsiTheme="minorAscii"/>
          <w:b w:val="0"/>
          <w:bCs w:val="0"/>
          <w:color w:val="auto"/>
          <w:kern w:val="0"/>
          <w:sz w:val="32"/>
          <w:szCs w:val="32"/>
          <w:highlight w:val="none"/>
          <w:u w:val="none" w:color="auto"/>
          <w:shd w:val="clear" w:color="auto" w:fill="auto"/>
          <w:lang w:val="en-US" w:eastAsia="zh-CN" w:bidi="ar"/>
        </w:rPr>
        <w:t>暂行办法</w:t>
      </w:r>
      <w:r>
        <w:rPr>
          <w:rFonts w:hint="eastAsia" w:eastAsia="仿宋" w:cs="仿宋" w:asciiTheme="minorAscii" w:hAnsiTheme="minorAscii"/>
          <w:b w:val="0"/>
          <w:bCs w:val="0"/>
          <w:color w:val="auto"/>
          <w:kern w:val="0"/>
          <w:sz w:val="32"/>
          <w:szCs w:val="32"/>
          <w:highlight w:val="none"/>
          <w:u w:val="none" w:color="auto"/>
          <w:shd w:val="clear" w:color="auto" w:fill="auto"/>
          <w:lang w:val="en-US" w:eastAsia="zh-CN" w:bidi="ar"/>
        </w:rPr>
        <w:t>》”</w:t>
      </w:r>
      <w:r>
        <w:rPr>
          <w:rFonts w:hint="default" w:eastAsia="仿宋" w:cs="仿宋" w:asciiTheme="minorAscii" w:hAnsiTheme="minorAscii"/>
          <w:b w:val="0"/>
          <w:bCs w:val="0"/>
          <w:color w:val="auto"/>
          <w:kern w:val="0"/>
          <w:sz w:val="32"/>
          <w:szCs w:val="32"/>
          <w:highlight w:val="none"/>
          <w:u w:val="none" w:color="auto"/>
          <w:shd w:val="clear" w:color="auto" w:fill="auto"/>
          <w:lang w:val="en-US" w:eastAsia="zh-CN" w:bidi="ar"/>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黑体" w:hAnsi="黑体" w:eastAsia="黑体" w:cs="黑体"/>
          <w:b w:val="0"/>
          <w:bCs w:val="0"/>
          <w:color w:val="auto"/>
          <w:sz w:val="32"/>
          <w:szCs w:val="32"/>
          <w:highlight w:val="none"/>
          <w:u w:val="none" w:color="auto"/>
          <w:shd w:val="clear" w:color="auto" w:fill="auto"/>
        </w:rPr>
      </w:pPr>
      <w:r>
        <w:rPr>
          <w:rFonts w:hint="eastAsia" w:ascii="黑体" w:hAnsi="黑体" w:eastAsia="黑体" w:cs="黑体"/>
          <w:b w:val="0"/>
          <w:bCs w:val="0"/>
          <w:color w:val="auto"/>
          <w:sz w:val="32"/>
          <w:szCs w:val="32"/>
          <w:highlight w:val="none"/>
          <w:u w:val="none" w:color="auto"/>
          <w:shd w:val="clear" w:color="auto" w:fill="auto"/>
        </w:rPr>
        <w:t>二、主要内容</w:t>
      </w:r>
    </w:p>
    <w:p>
      <w:pPr>
        <w:keepNext w:val="0"/>
        <w:keepLines w:val="0"/>
        <w:widowControl/>
        <w:suppressLineNumbers w:val="0"/>
        <w:ind w:firstLine="640" w:firstLineChars="200"/>
        <w:jc w:val="left"/>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eastAsia="仿宋" w:cs="仿宋" w:asciiTheme="minorAscii" w:hAnsiTheme="minorAscii"/>
          <w:b w:val="0"/>
          <w:bCs w:val="0"/>
          <w:color w:val="auto"/>
          <w:sz w:val="32"/>
          <w:szCs w:val="32"/>
          <w:highlight w:val="none"/>
          <w:u w:val="none" w:color="auto"/>
          <w:shd w:val="clear" w:color="auto" w:fill="auto"/>
          <w:lang w:val="en-US" w:eastAsia="zh-CN"/>
        </w:rPr>
        <w:t>《暂行办法》共29条。</w:t>
      </w:r>
      <w:bookmarkStart w:id="0" w:name="_Toc30350"/>
      <w:r>
        <w:rPr>
          <w:rFonts w:hint="eastAsia" w:eastAsia="仿宋" w:cs="仿宋" w:asciiTheme="minorAscii" w:hAnsiTheme="minorAscii"/>
          <w:b w:val="0"/>
          <w:bCs w:val="0"/>
          <w:color w:val="auto"/>
          <w:sz w:val="32"/>
          <w:szCs w:val="32"/>
          <w:highlight w:val="none"/>
          <w:u w:val="none" w:color="auto"/>
          <w:shd w:val="clear" w:color="auto" w:fill="auto"/>
          <w:lang w:val="en-US" w:eastAsia="zh-CN"/>
        </w:rPr>
        <w:t>第1-3条，主要阐述了</w:t>
      </w:r>
      <w:r>
        <w:rPr>
          <w:rFonts w:hint="eastAsia" w:eastAsia="仿宋" w:cs="仿宋" w:asciiTheme="minorAscii" w:hAnsiTheme="minorAscii"/>
          <w:b w:val="0"/>
          <w:bCs w:val="0"/>
          <w:color w:val="auto"/>
          <w:kern w:val="0"/>
          <w:sz w:val="32"/>
          <w:szCs w:val="32"/>
          <w:highlight w:val="none"/>
          <w:u w:val="none" w:color="auto"/>
          <w:shd w:val="clear" w:color="auto" w:fill="auto"/>
          <w:lang w:val="en-US" w:eastAsia="zh-CN" w:bidi="ar"/>
        </w:rPr>
        <w:t>《</w:t>
      </w:r>
      <w:r>
        <w:rPr>
          <w:rFonts w:hint="default" w:eastAsia="仿宋" w:cs="仿宋" w:asciiTheme="minorAscii" w:hAnsiTheme="minorAscii"/>
          <w:b w:val="0"/>
          <w:bCs w:val="0"/>
          <w:color w:val="auto"/>
          <w:kern w:val="0"/>
          <w:sz w:val="32"/>
          <w:szCs w:val="32"/>
          <w:highlight w:val="none"/>
          <w:u w:val="none" w:color="auto"/>
          <w:shd w:val="clear" w:color="auto" w:fill="auto"/>
          <w:lang w:val="en-US" w:eastAsia="zh-CN" w:bidi="ar"/>
        </w:rPr>
        <w:t>暂行办法</w:t>
      </w:r>
      <w:r>
        <w:rPr>
          <w:rFonts w:hint="eastAsia" w:eastAsia="仿宋" w:cs="仿宋" w:asciiTheme="minorAscii" w:hAnsiTheme="minorAscii"/>
          <w:b w:val="0"/>
          <w:bCs w:val="0"/>
          <w:color w:val="auto"/>
          <w:kern w:val="0"/>
          <w:sz w:val="32"/>
          <w:szCs w:val="32"/>
          <w:highlight w:val="none"/>
          <w:u w:val="none" w:color="auto"/>
          <w:shd w:val="clear" w:color="auto" w:fill="auto"/>
          <w:lang w:val="en-US" w:eastAsia="zh-CN" w:bidi="ar"/>
        </w:rPr>
        <w:t>》制定的</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目的、依据、适用范围以及农村集体“三资”所有权、经营权；第4-5条，主要明确了</w:t>
      </w:r>
      <w:bookmarkEnd w:id="0"/>
      <w:r>
        <w:rPr>
          <w:rFonts w:hint="eastAsia" w:eastAsia="仿宋" w:cs="仿宋" w:asciiTheme="minorAscii" w:hAnsiTheme="minorAscii"/>
          <w:b w:val="0"/>
          <w:bCs w:val="0"/>
          <w:color w:val="auto"/>
          <w:sz w:val="32"/>
          <w:szCs w:val="32"/>
          <w:highlight w:val="none"/>
          <w:u w:val="none" w:color="auto"/>
          <w:shd w:val="clear" w:color="auto" w:fill="auto"/>
          <w:lang w:val="en-US" w:eastAsia="zh-CN"/>
        </w:rPr>
        <w:t>各级政府及其有关部门以及农村集体经济组织职责分工；第6条，主要明确了农村集体“三资”管理原则；第7-16条，主要明确了农村集体财务“村财镇管理”制度、基本存款账户制度、财务支出审批和报账制度、备用金制度、财务公开制度、收益分配制度、公积金公益金制度、债务控制制度、会计档案制度、主要负责离任审计制度要求；第17-18条，主要明确了农村集体资产资源管理要求；第19-22条，主要明确了农村集体“三资”交易管理要求；第23条，主要明确了农村集体工程项目建设管理要求；第24-27条，主要明确了非法侵占农村集体“三资”和农村集体经济组织、各级政府及其有关部门违法乱纪以及打击报复依法检举人等违法违规行为的法律责任及其追究办法；第28-29条，主要明确了《暂行办法》的解释权和有效期。主要内容如下：</w:t>
      </w:r>
    </w:p>
    <w:p>
      <w:pPr>
        <w:keepNext w:val="0"/>
        <w:keepLines w:val="0"/>
        <w:widowControl/>
        <w:suppressLineNumbers w:val="0"/>
        <w:ind w:firstLine="643" w:firstLineChars="200"/>
        <w:jc w:val="left"/>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eastAsia="仿宋" w:cs="仿宋" w:asciiTheme="minorAscii" w:hAnsiTheme="minorAscii"/>
          <w:b/>
          <w:bCs/>
          <w:color w:val="auto"/>
          <w:sz w:val="32"/>
          <w:szCs w:val="32"/>
          <w:highlight w:val="none"/>
          <w:u w:val="none" w:color="auto"/>
          <w:shd w:val="clear" w:color="auto" w:fill="auto"/>
          <w:lang w:val="en-US" w:eastAsia="zh-CN"/>
        </w:rPr>
        <w:t>（一）明确《暂行办法》适用范围</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。本市行政区域内的农村集体“三资”经营管理和监</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督活动，适用本暂行办法。法律法规另有规定的，从其规定。农村集体经济组织领办创办企业的农村集体</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三资</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管理，依照法律法规和政策规定进行管理，法律法规和政策尚未作出规定的，参照本暂行办法执行</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p>
    <w:p>
      <w:pPr>
        <w:keepNext w:val="0"/>
        <w:keepLines w:val="0"/>
        <w:widowControl/>
        <w:suppressLineNumbers w:val="0"/>
        <w:ind w:firstLine="643" w:firstLineChars="200"/>
        <w:jc w:val="left"/>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eastAsia="仿宋" w:cs="仿宋" w:asciiTheme="minorAscii" w:hAnsiTheme="minorAscii"/>
          <w:b/>
          <w:bCs/>
          <w:color w:val="auto"/>
          <w:sz w:val="32"/>
          <w:szCs w:val="32"/>
          <w:highlight w:val="none"/>
          <w:u w:val="none" w:color="auto"/>
          <w:shd w:val="clear" w:color="auto" w:fill="auto"/>
          <w:lang w:val="en-US" w:eastAsia="zh-CN"/>
        </w:rPr>
        <w:t>（二）明确农村集体“三资”所有权和经营权</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。农村集体“三资”依法属于农村集体经济组织成员</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集体所有，以本组织的名义依法自主经营管理农村集体</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三资</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 xml:space="preserve">。未设立农村集体经济组织的，村民委员会、村民小组可依法代行农村集体经济组织职能。 </w:t>
      </w:r>
    </w:p>
    <w:p>
      <w:pPr>
        <w:keepNext w:val="0"/>
        <w:keepLines w:val="0"/>
        <w:widowControl/>
        <w:suppressLineNumbers w:val="0"/>
        <w:ind w:firstLine="643" w:firstLineChars="200"/>
        <w:jc w:val="left"/>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eastAsia="仿宋" w:cs="仿宋" w:asciiTheme="minorAscii" w:hAnsiTheme="minorAscii"/>
          <w:b/>
          <w:bCs/>
          <w:color w:val="auto"/>
          <w:sz w:val="32"/>
          <w:szCs w:val="32"/>
          <w:highlight w:val="none"/>
          <w:u w:val="none" w:color="auto"/>
          <w:shd w:val="clear" w:color="auto" w:fill="auto"/>
          <w:lang w:val="en-US" w:eastAsia="zh-CN"/>
        </w:rPr>
        <w:t>（三）明确县级人民政府、乡镇人民政府（街道办事处）和</w:t>
      </w:r>
      <w:r>
        <w:rPr>
          <w:rFonts w:hint="default" w:eastAsia="仿宋" w:cs="仿宋" w:asciiTheme="minorAscii" w:hAnsiTheme="minorAscii"/>
          <w:b/>
          <w:bCs/>
          <w:color w:val="auto"/>
          <w:sz w:val="32"/>
          <w:szCs w:val="32"/>
          <w:highlight w:val="none"/>
          <w:u w:val="none" w:color="auto"/>
          <w:shd w:val="clear" w:color="auto" w:fill="auto"/>
          <w:lang w:val="en-US" w:eastAsia="zh-CN"/>
        </w:rPr>
        <w:t>乡镇财政部门（乡镇代理服务机构）</w:t>
      </w:r>
      <w:r>
        <w:rPr>
          <w:rFonts w:hint="eastAsia" w:eastAsia="仿宋" w:cs="仿宋" w:asciiTheme="minorAscii" w:hAnsiTheme="minorAscii"/>
          <w:b/>
          <w:bCs/>
          <w:color w:val="auto"/>
          <w:sz w:val="32"/>
          <w:szCs w:val="32"/>
          <w:highlight w:val="none"/>
          <w:u w:val="none" w:color="auto"/>
          <w:shd w:val="clear" w:color="auto" w:fill="auto"/>
          <w:lang w:val="en-US" w:eastAsia="zh-CN"/>
        </w:rPr>
        <w:t>管理职能，以及农村集体经济组织责任义务</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县级人民政府（管委会）应当统筹协调</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乡镇人民政府</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（街道办事处）落实属地管理责任，</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乡镇财政部门（乡镇代理服务机构）</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负责农村集体财务管理，</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农村集体经济组织</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负责</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农村集体</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三资</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 xml:space="preserve">管理主体责任。 </w:t>
      </w:r>
    </w:p>
    <w:p>
      <w:pPr>
        <w:keepNext w:val="0"/>
        <w:keepLines w:val="0"/>
        <w:widowControl/>
        <w:suppressLineNumbers w:val="0"/>
        <w:ind w:firstLine="643" w:firstLineChars="200"/>
        <w:jc w:val="left"/>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eastAsia="仿宋" w:cs="仿宋" w:asciiTheme="minorAscii" w:hAnsiTheme="minorAscii"/>
          <w:b/>
          <w:bCs/>
          <w:color w:val="auto"/>
          <w:sz w:val="32"/>
          <w:szCs w:val="32"/>
          <w:highlight w:val="none"/>
          <w:u w:val="none" w:color="auto"/>
          <w:shd w:val="clear" w:color="auto" w:fill="auto"/>
          <w:lang w:val="en-US" w:eastAsia="zh-CN"/>
        </w:rPr>
        <w:t>（四）明确农业农村、财政等部门工作职责</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县级以上农业农村部门牵头负责农村集体</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三资</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 xml:space="preserve">管理指导、服务和监督工作，县级以上财政部门负责农村集体财务管理指导、服务和监督工作。县级以上党委社会工作部、自然资源、水利、海洋渔业、审计、档案等部门按照部门职责分工，依法配合做好农村集体“三资”管理有关工作。 </w:t>
      </w:r>
    </w:p>
    <w:p>
      <w:pPr>
        <w:keepNext w:val="0"/>
        <w:keepLines w:val="0"/>
        <w:widowControl/>
        <w:suppressLineNumbers w:val="0"/>
        <w:ind w:firstLine="643" w:firstLineChars="200"/>
        <w:jc w:val="left"/>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eastAsia="仿宋" w:cs="仿宋" w:asciiTheme="minorAscii" w:hAnsiTheme="minorAscii"/>
          <w:b/>
          <w:bCs/>
          <w:color w:val="auto"/>
          <w:sz w:val="32"/>
          <w:szCs w:val="32"/>
          <w:highlight w:val="none"/>
          <w:u w:val="none" w:color="auto"/>
          <w:shd w:val="clear" w:color="auto" w:fill="auto"/>
          <w:lang w:val="en-US" w:eastAsia="zh-CN"/>
        </w:rPr>
        <w:t>（五）明确</w:t>
      </w:r>
      <w:r>
        <w:rPr>
          <w:rFonts w:hint="default" w:eastAsia="仿宋" w:cs="仿宋" w:asciiTheme="minorAscii" w:hAnsiTheme="minorAscii"/>
          <w:b/>
          <w:bCs/>
          <w:color w:val="auto"/>
          <w:sz w:val="32"/>
          <w:szCs w:val="32"/>
          <w:highlight w:val="none"/>
          <w:u w:val="none" w:color="auto"/>
          <w:shd w:val="clear" w:color="auto" w:fill="auto"/>
          <w:lang w:val="en-US" w:eastAsia="zh-CN"/>
        </w:rPr>
        <w:t>农村集体</w:t>
      </w:r>
      <w:r>
        <w:rPr>
          <w:rFonts w:hint="eastAsia" w:eastAsia="仿宋" w:cs="仿宋" w:asciiTheme="minorAscii" w:hAnsiTheme="minorAscii"/>
          <w:b/>
          <w:bCs/>
          <w:color w:val="auto"/>
          <w:sz w:val="32"/>
          <w:szCs w:val="32"/>
          <w:highlight w:val="none"/>
          <w:u w:val="none" w:color="auto"/>
          <w:shd w:val="clear" w:color="auto" w:fill="auto"/>
          <w:lang w:val="en-US" w:eastAsia="zh-CN"/>
        </w:rPr>
        <w:t>“</w:t>
      </w:r>
      <w:r>
        <w:rPr>
          <w:rFonts w:hint="default" w:eastAsia="仿宋" w:cs="仿宋" w:asciiTheme="minorAscii" w:hAnsiTheme="minorAscii"/>
          <w:b/>
          <w:bCs/>
          <w:color w:val="auto"/>
          <w:sz w:val="32"/>
          <w:szCs w:val="32"/>
          <w:highlight w:val="none"/>
          <w:u w:val="none" w:color="auto"/>
          <w:shd w:val="clear" w:color="auto" w:fill="auto"/>
          <w:lang w:val="en-US" w:eastAsia="zh-CN"/>
        </w:rPr>
        <w:t>三资</w:t>
      </w:r>
      <w:r>
        <w:rPr>
          <w:rFonts w:hint="eastAsia" w:eastAsia="仿宋" w:cs="仿宋" w:asciiTheme="minorAscii" w:hAnsiTheme="minorAscii"/>
          <w:b/>
          <w:bCs/>
          <w:color w:val="auto"/>
          <w:sz w:val="32"/>
          <w:szCs w:val="32"/>
          <w:highlight w:val="none"/>
          <w:u w:val="none" w:color="auto"/>
          <w:shd w:val="clear" w:color="auto" w:fill="auto"/>
          <w:lang w:val="en-US" w:eastAsia="zh-CN"/>
        </w:rPr>
        <w:t>”</w:t>
      </w:r>
      <w:r>
        <w:rPr>
          <w:rFonts w:hint="default" w:eastAsia="仿宋" w:cs="仿宋" w:asciiTheme="minorAscii" w:hAnsiTheme="minorAscii"/>
          <w:b/>
          <w:bCs/>
          <w:color w:val="auto"/>
          <w:sz w:val="32"/>
          <w:szCs w:val="32"/>
          <w:highlight w:val="none"/>
          <w:u w:val="none" w:color="auto"/>
          <w:shd w:val="clear" w:color="auto" w:fill="auto"/>
          <w:lang w:val="en-US" w:eastAsia="zh-CN"/>
        </w:rPr>
        <w:t>管理</w:t>
      </w:r>
      <w:r>
        <w:rPr>
          <w:rFonts w:hint="eastAsia" w:eastAsia="仿宋" w:cs="仿宋" w:asciiTheme="minorAscii" w:hAnsiTheme="minorAscii"/>
          <w:b/>
          <w:bCs/>
          <w:color w:val="auto"/>
          <w:sz w:val="32"/>
          <w:szCs w:val="32"/>
          <w:highlight w:val="none"/>
          <w:u w:val="none" w:color="auto"/>
          <w:shd w:val="clear" w:color="auto" w:fill="auto"/>
          <w:lang w:val="en-US" w:eastAsia="zh-CN"/>
        </w:rPr>
        <w:t>原则</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农村集体</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三资</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 xml:space="preserve">管理实行民主决策、民主管理、 民主监督，遵循公开、公平、公正的原则。 </w:t>
      </w:r>
    </w:p>
    <w:p>
      <w:pPr>
        <w:keepNext w:val="0"/>
        <w:keepLines w:val="0"/>
        <w:widowControl/>
        <w:suppressLineNumbers w:val="0"/>
        <w:ind w:firstLine="643" w:firstLineChars="200"/>
        <w:jc w:val="left"/>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eastAsia="仿宋" w:cs="仿宋" w:asciiTheme="minorAscii" w:hAnsiTheme="minorAscii"/>
          <w:b/>
          <w:bCs/>
          <w:color w:val="auto"/>
          <w:sz w:val="32"/>
          <w:szCs w:val="32"/>
          <w:highlight w:val="none"/>
          <w:u w:val="none" w:color="auto"/>
          <w:shd w:val="clear" w:color="auto" w:fill="auto"/>
          <w:lang w:val="en-US" w:eastAsia="zh-CN"/>
        </w:rPr>
        <w:t>（六）明确农村集体财务“村财镇管”制度</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农村集体财务管理全面实行</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村财镇管</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 xml:space="preserve">制度，农村集体经济组织会计和出纳业务由乡镇财政部门负责。 </w:t>
      </w:r>
    </w:p>
    <w:p>
      <w:pPr>
        <w:keepNext w:val="0"/>
        <w:keepLines w:val="0"/>
        <w:widowControl/>
        <w:suppressLineNumbers w:val="0"/>
        <w:ind w:firstLine="643" w:firstLineChars="200"/>
        <w:jc w:val="left"/>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eastAsia="仿宋" w:cs="仿宋" w:asciiTheme="minorAscii" w:hAnsiTheme="minorAscii"/>
          <w:b/>
          <w:bCs/>
          <w:color w:val="auto"/>
          <w:sz w:val="32"/>
          <w:szCs w:val="32"/>
          <w:highlight w:val="none"/>
          <w:u w:val="none" w:color="auto"/>
          <w:shd w:val="clear" w:color="auto" w:fill="auto"/>
          <w:lang w:val="en-US" w:eastAsia="zh-CN"/>
        </w:rPr>
        <w:t>（七）明确农村集体基本存款账户要求</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农村集体经济组织只可开设一个基本存款账户，用于办理日常转账结算和现金收付，除土地补偿费专门账户外，一般不准开设其他专用或临时账户，基本存款账户严禁出租、出借。农村集体经济组织所有收入应当按照规定开具收款票据或取得收款凭据，及时纳入公账统一核算、统一管理，做到</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应收尽收</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，严禁公款私存和私设小金库，加强票据管理，杜绝</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白条</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 xml:space="preserve">抵库。农村集体经济组织应当定期与开户银行核对账目，定期盘点库存现金，做到日清月结、账款相符、账实相符。 </w:t>
      </w:r>
    </w:p>
    <w:p>
      <w:pPr>
        <w:keepNext w:val="0"/>
        <w:keepLines w:val="0"/>
        <w:widowControl/>
        <w:suppressLineNumbers w:val="0"/>
        <w:ind w:firstLine="643" w:firstLineChars="200"/>
        <w:jc w:val="left"/>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eastAsia="仿宋" w:cs="仿宋" w:asciiTheme="minorAscii" w:hAnsiTheme="minorAscii"/>
          <w:b/>
          <w:bCs/>
          <w:color w:val="auto"/>
          <w:sz w:val="32"/>
          <w:szCs w:val="32"/>
          <w:highlight w:val="none"/>
          <w:u w:val="none" w:color="auto"/>
          <w:shd w:val="clear" w:color="auto" w:fill="auto"/>
          <w:lang w:val="en-US" w:eastAsia="zh-CN"/>
        </w:rPr>
        <w:t>（八）明确</w:t>
      </w:r>
      <w:r>
        <w:rPr>
          <w:rFonts w:hint="default" w:eastAsia="仿宋" w:cs="仿宋" w:asciiTheme="minorAscii" w:hAnsiTheme="minorAscii"/>
          <w:b/>
          <w:bCs/>
          <w:color w:val="auto"/>
          <w:sz w:val="32"/>
          <w:szCs w:val="32"/>
          <w:highlight w:val="none"/>
          <w:u w:val="none" w:color="auto"/>
          <w:shd w:val="clear" w:color="auto" w:fill="auto"/>
          <w:lang w:val="en-US" w:eastAsia="zh-CN"/>
        </w:rPr>
        <w:t>农村集体财务支出审批制度和报账制度</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 xml:space="preserve">农村集体财务支出实行严格审批制度和报账制度，未按规定审批同意的开支，不得支付。大额或消费性支出应当逐笔审签，小额零星支出可定期或定额汇总审签。 </w:t>
      </w:r>
    </w:p>
    <w:p>
      <w:pPr>
        <w:keepNext w:val="0"/>
        <w:keepLines w:val="0"/>
        <w:widowControl/>
        <w:suppressLineNumbers w:val="0"/>
        <w:ind w:firstLine="643" w:firstLineChars="200"/>
        <w:jc w:val="left"/>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eastAsia="仿宋" w:cs="仿宋" w:asciiTheme="minorAscii" w:hAnsiTheme="minorAscii"/>
          <w:b/>
          <w:bCs/>
          <w:color w:val="auto"/>
          <w:sz w:val="32"/>
          <w:szCs w:val="32"/>
          <w:highlight w:val="none"/>
          <w:u w:val="none" w:color="auto"/>
          <w:shd w:val="clear" w:color="auto" w:fill="auto"/>
          <w:lang w:val="en-US" w:eastAsia="zh-CN"/>
        </w:rPr>
        <w:t>（九）明确农村集体备用金制度</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农村集体经济组织日常开支实行定额备用金制度，严格控制现金库存限额。定额备用金限额应当为农村集体经济组织三至五天日常零星开支所需现金，原则上备用金额度不超过</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1万</w:t>
      </w:r>
      <w:bookmarkStart w:id="1" w:name="_GoBack"/>
      <w:bookmarkEnd w:id="1"/>
      <w:r>
        <w:rPr>
          <w:rFonts w:hint="default" w:eastAsia="仿宋" w:cs="仿宋" w:asciiTheme="minorAscii" w:hAnsiTheme="minorAscii"/>
          <w:b w:val="0"/>
          <w:bCs w:val="0"/>
          <w:color w:val="auto"/>
          <w:sz w:val="32"/>
          <w:szCs w:val="32"/>
          <w:highlight w:val="none"/>
          <w:u w:val="none" w:color="auto"/>
          <w:shd w:val="clear" w:color="auto" w:fill="auto"/>
          <w:lang w:val="en-US" w:eastAsia="zh-CN"/>
        </w:rPr>
        <w:t xml:space="preserve">元。 </w:t>
      </w:r>
    </w:p>
    <w:p>
      <w:pPr>
        <w:keepNext w:val="0"/>
        <w:keepLines w:val="0"/>
        <w:widowControl/>
        <w:suppressLineNumbers w:val="0"/>
        <w:ind w:firstLine="643" w:firstLineChars="200"/>
        <w:jc w:val="left"/>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eastAsia="仿宋" w:cs="仿宋" w:asciiTheme="minorAscii" w:hAnsiTheme="minorAscii"/>
          <w:b/>
          <w:bCs/>
          <w:color w:val="auto"/>
          <w:sz w:val="32"/>
          <w:szCs w:val="32"/>
          <w:highlight w:val="none"/>
          <w:u w:val="none" w:color="auto"/>
          <w:shd w:val="clear" w:color="auto" w:fill="auto"/>
          <w:lang w:val="en-US" w:eastAsia="zh-CN"/>
        </w:rPr>
        <w:t>（十）明确农村集体财务公开制度</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 xml:space="preserve">农村集体经济组织应当建立定期财务公开制度，定期通过村务公开栏等平台公开乡镇财政部门提供的农村集体财务公开资料，接受群众监督。 </w:t>
      </w:r>
    </w:p>
    <w:p>
      <w:pPr>
        <w:keepNext w:val="0"/>
        <w:keepLines w:val="0"/>
        <w:widowControl/>
        <w:suppressLineNumbers w:val="0"/>
        <w:ind w:firstLine="643" w:firstLineChars="200"/>
        <w:jc w:val="left"/>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eastAsia="仿宋" w:cs="仿宋" w:asciiTheme="minorAscii" w:hAnsiTheme="minorAscii"/>
          <w:b/>
          <w:bCs/>
          <w:color w:val="auto"/>
          <w:sz w:val="32"/>
          <w:szCs w:val="32"/>
          <w:highlight w:val="none"/>
          <w:u w:val="none" w:color="auto"/>
          <w:shd w:val="clear" w:color="auto" w:fill="auto"/>
          <w:lang w:val="en-US" w:eastAsia="zh-CN"/>
        </w:rPr>
        <w:t>（十一）明确农村集体收益分配制度。</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 xml:space="preserve">农村集体经济组织可分配收益，是指在一个会计年度内，经营收入、发包及上交收入、投资收益、补助收入、其他按规定可以纳入收益分配的收入，扣除当年的经营支出和管理费用等各项支出后剩余的部分，再加上年初未分配收益。可分配收益弥补以前年度亏损和提取公积公益金后，向成员分配。农村集体经济组织应当制定收益分配方案，经成员（代表）会议依法表决通过后执行。收益分配方案应当报乡镇人民政府备案，并公开执行情况，接受成员监督。一次性或集中收取的农村集体资源发包、物业出租等收入，应当分摊到各个受益年度，不得一次性分配。在没有可分配收益的情况下，严禁分配股红，严禁举债分红。 </w:t>
      </w:r>
    </w:p>
    <w:p>
      <w:pPr>
        <w:keepNext w:val="0"/>
        <w:keepLines w:val="0"/>
        <w:widowControl/>
        <w:suppressLineNumbers w:val="0"/>
        <w:ind w:firstLine="643" w:firstLineChars="200"/>
        <w:jc w:val="left"/>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eastAsia="仿宋" w:cs="仿宋" w:asciiTheme="minorAscii" w:hAnsiTheme="minorAscii"/>
          <w:b/>
          <w:bCs/>
          <w:color w:val="auto"/>
          <w:sz w:val="32"/>
          <w:szCs w:val="32"/>
          <w:highlight w:val="none"/>
          <w:u w:val="none" w:color="auto"/>
          <w:shd w:val="clear" w:color="auto" w:fill="auto"/>
          <w:lang w:val="en-US" w:eastAsia="zh-CN"/>
        </w:rPr>
        <w:t>（十二）明确农村集体公积公益金制度。</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 xml:space="preserve">农村集体经济组织应当按照组织章程确定的计提比例提取公积公益金。公积公益金按规定程序获得批准后，可用于农村集体经济组织转增资本、弥补以前年度经营亏损、扩大生产经营和集体福利设施、公益设施建设等。 </w:t>
      </w:r>
    </w:p>
    <w:p>
      <w:pPr>
        <w:keepNext w:val="0"/>
        <w:keepLines w:val="0"/>
        <w:widowControl/>
        <w:suppressLineNumbers w:val="0"/>
        <w:ind w:firstLine="643" w:firstLineChars="200"/>
        <w:jc w:val="left"/>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eastAsia="仿宋" w:cs="仿宋" w:asciiTheme="minorAscii" w:hAnsiTheme="minorAscii"/>
          <w:b/>
          <w:bCs/>
          <w:color w:val="auto"/>
          <w:sz w:val="32"/>
          <w:szCs w:val="32"/>
          <w:highlight w:val="none"/>
          <w:u w:val="none" w:color="auto"/>
          <w:shd w:val="clear" w:color="auto" w:fill="auto"/>
          <w:lang w:val="en-US" w:eastAsia="zh-CN"/>
        </w:rPr>
        <w:t>（十三）明确农村集体债务控制制度。</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农村集体经济组织应当严格控制债务规模和风险，资产负债率原则上应当保持在 60%以下。确需举债从事经营性活动的，应当纳入村级重大财务事项决策范围，参照执行</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四议两公开</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 xml:space="preserve">机制。农村集体经济组织举债应当开展可行性研究并征求成员意见，制定举债方案，经成员（代表）大会依法表决通过后报乡镇人民政府审核，并予以公示公开，接受成员监督。属于《广东省农村集体经济组织财务制度实施细则》第二十条规定的情形的，不得举债。禁止以农村集体经济组织的名义为其他单位、组织或个人提供各种担保。 </w:t>
      </w:r>
    </w:p>
    <w:p>
      <w:pPr>
        <w:keepNext w:val="0"/>
        <w:keepLines w:val="0"/>
        <w:widowControl/>
        <w:suppressLineNumbers w:val="0"/>
        <w:ind w:firstLine="643" w:firstLineChars="200"/>
        <w:jc w:val="left"/>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eastAsia="仿宋" w:cs="仿宋" w:asciiTheme="minorAscii" w:hAnsiTheme="minorAscii"/>
          <w:b/>
          <w:bCs/>
          <w:color w:val="auto"/>
          <w:sz w:val="32"/>
          <w:szCs w:val="32"/>
          <w:highlight w:val="none"/>
          <w:u w:val="none" w:color="auto"/>
          <w:shd w:val="clear" w:color="auto" w:fill="auto"/>
          <w:lang w:val="en-US" w:eastAsia="zh-CN"/>
        </w:rPr>
        <w:t>（十四）明确农村集体会计档案管理制度。</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 xml:space="preserve">农村集体经济组织会计档案由乡镇财政部门整理立卷，装订成册后，移交农村集体经济组织进行专门保管、有序存放。 </w:t>
      </w:r>
    </w:p>
    <w:p>
      <w:pPr>
        <w:keepNext w:val="0"/>
        <w:keepLines w:val="0"/>
        <w:widowControl/>
        <w:suppressLineNumbers w:val="0"/>
        <w:ind w:firstLine="643" w:firstLineChars="200"/>
        <w:jc w:val="left"/>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eastAsia="仿宋" w:cs="仿宋" w:asciiTheme="minorAscii" w:hAnsiTheme="minorAscii"/>
          <w:b/>
          <w:bCs/>
          <w:color w:val="auto"/>
          <w:sz w:val="32"/>
          <w:szCs w:val="32"/>
          <w:highlight w:val="none"/>
          <w:u w:val="none" w:color="auto"/>
          <w:shd w:val="clear" w:color="auto" w:fill="auto"/>
          <w:lang w:val="en-US" w:eastAsia="zh-CN"/>
        </w:rPr>
        <w:t>（十五）明确农村主要负责人离任审计制度。</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 xml:space="preserve">农村集体经济组织实行主要负责人离任审计制度。农村集体经济组织主要负责人离任时，县级以上农业农村、财政等部门指导乡镇人民政府按照有关规定，开展任期审计监督，对其任期内农村集体资产管理、财务收支等情况进行审计。根据工作需要，可以委托第三方审计机构。 </w:t>
      </w:r>
    </w:p>
    <w:p>
      <w:pPr>
        <w:keepNext w:val="0"/>
        <w:keepLines w:val="0"/>
        <w:widowControl/>
        <w:suppressLineNumbers w:val="0"/>
        <w:ind w:firstLine="643" w:firstLineChars="200"/>
        <w:jc w:val="left"/>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eastAsia="仿宋" w:cs="仿宋" w:asciiTheme="minorAscii" w:hAnsiTheme="minorAscii"/>
          <w:b/>
          <w:bCs/>
          <w:color w:val="auto"/>
          <w:sz w:val="32"/>
          <w:szCs w:val="32"/>
          <w:highlight w:val="none"/>
          <w:u w:val="none" w:color="auto"/>
          <w:shd w:val="clear" w:color="auto" w:fill="auto"/>
          <w:lang w:val="en-US" w:eastAsia="zh-CN"/>
        </w:rPr>
        <w:t>（十六）明确农村集体资产资源管理制度。</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农村集体资产资源实行台账式管理，对依法属于农村集体经济组织所有的资源性资产</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和</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 xml:space="preserve">物业资产进行造册登记，建立台账，并报乡镇人民政府备案。农村集体资产实行年度清查制度，每年末开展一次农村集体资产清查，填报清产核资报表，经公示无异议和成员（代表）大会表决通过后，报乡镇人民政府和乡镇财政部门备案，并录报相关平台系统，实现农村集体资产信息化管理。 乡镇财政部门应当根据清查结果及时登记（调整）资产会计账目。鼓励聘请第三方技术服务公司，实地测绘调查登记农村集体资产资源，依托平台系统建立农村集体资产资源数据库，实现账实相符、账证相符、账账相符、账表相符，推动农村集体资产资源数字化管理。 </w:t>
      </w:r>
    </w:p>
    <w:p>
      <w:pPr>
        <w:keepNext w:val="0"/>
        <w:keepLines w:val="0"/>
        <w:widowControl/>
        <w:suppressLineNumbers w:val="0"/>
        <w:ind w:firstLine="643" w:firstLineChars="200"/>
        <w:jc w:val="left"/>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eastAsia="仿宋" w:cs="仿宋" w:asciiTheme="minorAscii" w:hAnsiTheme="minorAscii"/>
          <w:b/>
          <w:bCs/>
          <w:color w:val="auto"/>
          <w:sz w:val="32"/>
          <w:szCs w:val="32"/>
          <w:highlight w:val="none"/>
          <w:u w:val="none" w:color="auto"/>
          <w:shd w:val="clear" w:color="auto" w:fill="auto"/>
          <w:lang w:val="en-US" w:eastAsia="zh-CN"/>
        </w:rPr>
        <w:t>（十七）明确农村集体“三资”交易管理制度。</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农村集体产权流转类交易实行全流程线上平台交易制度，切实做到</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应上尽上</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，防止暗箱操作和私相授受，不得以任何理由为借口违规进行线下交易。农村集体资金支出类交易设定最低标的标准，由县级人民政府（管委会）制定</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最低标的标准（含）以上的，应当全部纳入全流程线上交易平台进行交易；最低标的标准以下的，可由农村集体经济组织按规定程序自行组织交易，或委托乡镇（街道）农村集体</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三资</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交易管理机构办理。乡镇人民政府应当建立农村集体</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三资</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交易台账，并提前三个月向农村集体经济组织进行交易到期提醒。农村集体</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三资</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交易应当签订规范书面合同， 并报乡镇人民政府和乡镇财政部门备案。乡镇人民政府应当建立农村集体</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三资</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 xml:space="preserve">交易合同台账，并妥善归档保存。乡镇财政部门应当根据交易合同等资料进行入账核算。 </w:t>
      </w:r>
    </w:p>
    <w:p>
      <w:pPr>
        <w:keepNext w:val="0"/>
        <w:keepLines w:val="0"/>
        <w:widowControl/>
        <w:suppressLineNumbers w:val="0"/>
        <w:ind w:firstLine="643" w:firstLineChars="200"/>
        <w:jc w:val="left"/>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eastAsia="仿宋" w:cs="仿宋" w:asciiTheme="minorAscii" w:hAnsiTheme="minorAscii"/>
          <w:b/>
          <w:bCs/>
          <w:color w:val="auto"/>
          <w:sz w:val="32"/>
          <w:szCs w:val="32"/>
          <w:highlight w:val="none"/>
          <w:u w:val="none" w:color="auto"/>
          <w:shd w:val="clear" w:color="auto" w:fill="auto"/>
          <w:lang w:val="en-US" w:eastAsia="zh-CN"/>
        </w:rPr>
        <w:t>（十八）明确农村集体“三资”交易保证金制度。</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农村集体</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三资</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 xml:space="preserve">交易实行交易保证金制度，防范交易风险。竞标人须足额缴纳交易保证金，方可获得竞标资格。 </w:t>
      </w:r>
    </w:p>
    <w:p>
      <w:pPr>
        <w:keepNext w:val="0"/>
        <w:keepLines w:val="0"/>
        <w:widowControl/>
        <w:suppressLineNumbers w:val="0"/>
        <w:ind w:firstLine="643" w:firstLineChars="200"/>
        <w:jc w:val="left"/>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eastAsia="仿宋" w:cs="仿宋" w:asciiTheme="minorAscii" w:hAnsiTheme="minorAscii"/>
          <w:b/>
          <w:bCs/>
          <w:color w:val="auto"/>
          <w:sz w:val="32"/>
          <w:szCs w:val="32"/>
          <w:highlight w:val="none"/>
          <w:u w:val="none" w:color="auto"/>
          <w:shd w:val="clear" w:color="auto" w:fill="auto"/>
          <w:lang w:val="en-US" w:eastAsia="zh-CN"/>
        </w:rPr>
        <w:t>（十九）明确农村集体“三资”交易评估制度。</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数额较大的农村集体</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三资</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交易实行交易前可行性研究评估制度</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数额较大的标准，由农村集体经济组织组织章程作出明确。经成员（代表）大会依法表决通过，委托具备法定资质的第三方进行可行性研究评估。评估结果应当向本组织全体成员公布，并报乡镇人民政府备案。有下列情形之一的，应当进行交易前可行性研究评估：</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1.</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数额较大的资产实行参股、联营、股份合作、合资、合作经营的；</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2.</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数额较大的资产进行拍卖、转让、置换等产权变更的；</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3.</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数额较大的资产抵押及其他担保的；</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4.</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农村集体经济组织合并、分立、改制、改组及其设立或者占有份额的企业兼并、分立、破产清算的；</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5.</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成员（代表）大会依法决议需要评估的；</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6.</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 xml:space="preserve">其他依法需要进行资产价值评估的。  </w:t>
      </w:r>
    </w:p>
    <w:p>
      <w:pPr>
        <w:keepNext w:val="0"/>
        <w:keepLines w:val="0"/>
        <w:widowControl/>
        <w:suppressLineNumbers w:val="0"/>
        <w:ind w:firstLine="643" w:firstLineChars="200"/>
        <w:jc w:val="left"/>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eastAsia="仿宋" w:cs="仿宋" w:asciiTheme="minorAscii" w:hAnsiTheme="minorAscii"/>
          <w:b/>
          <w:bCs/>
          <w:color w:val="auto"/>
          <w:sz w:val="32"/>
          <w:szCs w:val="32"/>
          <w:highlight w:val="none"/>
          <w:u w:val="none" w:color="auto"/>
          <w:shd w:val="clear" w:color="auto" w:fill="auto"/>
          <w:lang w:val="en-US" w:eastAsia="zh-CN"/>
        </w:rPr>
        <w:t>（二十）明确农村集体工程项目管理制度。</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 xml:space="preserve">农村集体经济组织为实施主体的工程项目，属于《国家发展改革委关于印发〈必须招标的基础设施和公用事业项目范围规定〉的通知》（发改法规规〔2018〕843 号）和《必须招标的工程项目规定》（中华人民共和国国家发展和改革委员会令第 16 号）等政策规定必须进行公开招投标范围的，应当依法进行公开招投标。未达到公开招投标标准的，应当按照本暂行办法规定的不低于最低标的标准要求进行交易。 </w:t>
      </w:r>
    </w:p>
    <w:p>
      <w:pPr>
        <w:keepNext w:val="0"/>
        <w:keepLines w:val="0"/>
        <w:widowControl/>
        <w:suppressLineNumbers w:val="0"/>
        <w:ind w:firstLine="643" w:firstLineChars="200"/>
        <w:jc w:val="left"/>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eastAsia="仿宋" w:cs="仿宋" w:asciiTheme="minorAscii" w:hAnsiTheme="minorAscii"/>
          <w:b/>
          <w:bCs/>
          <w:color w:val="auto"/>
          <w:sz w:val="32"/>
          <w:szCs w:val="32"/>
          <w:highlight w:val="none"/>
          <w:u w:val="none" w:color="auto"/>
          <w:shd w:val="clear" w:color="auto" w:fill="auto"/>
          <w:lang w:val="en-US" w:eastAsia="zh-CN"/>
        </w:rPr>
        <w:t>（二十一）明确非法侵占农村集体“三资”和农村集体经济组织违法违规行为的法律责任及其追究办法。</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非法侵占农村集体</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三资</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的，依《广东省农村集体资产管理条例》第三十八条规定处置</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有下列情形之一的，依《广东省农村集体资产管理条例》第三十九条规定处置</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：一是</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农村集体经济组织理事机构、监事机构不依组织章程规定经营管理农村集体</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三资</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的，或者拒不执行成员（代表）大会决定决议的</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。二是</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农村集体经济组织理事机构、监事机构的组成人员违规损害农村集体经济组织或者其成员合法权益的</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三是</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农村集体经济组织理事机构不落实农村财务公开制度或者公开事项不真实、不完整的</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。四是</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 xml:space="preserve">农村集体经济组织理事机构、监事机构的组成成员、财务人员离任时，未按照规定期限移交印章、文件、凭证、合同、会计账簿等资料的。 </w:t>
      </w:r>
    </w:p>
    <w:p>
      <w:pPr>
        <w:keepNext w:val="0"/>
        <w:keepLines w:val="0"/>
        <w:widowControl/>
        <w:suppressLineNumbers w:val="0"/>
        <w:ind w:firstLine="643" w:firstLineChars="200"/>
        <w:jc w:val="left"/>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eastAsia="仿宋" w:cs="仿宋" w:asciiTheme="minorAscii" w:hAnsiTheme="minorAscii"/>
          <w:b/>
          <w:bCs/>
          <w:color w:val="auto"/>
          <w:sz w:val="32"/>
          <w:szCs w:val="32"/>
          <w:highlight w:val="none"/>
          <w:u w:val="none" w:color="auto"/>
          <w:shd w:val="clear" w:color="auto" w:fill="auto"/>
          <w:lang w:val="en-US" w:eastAsia="zh-CN"/>
        </w:rPr>
        <w:t>（二十二）明确各级人民政府及其有关部门违法违规行为的法律责任及其追究办法。</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各级人民政府（管委会）及其相关部门、乡镇人民政府、乡镇财政部门的工作人员在农村集体</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三资</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监管工作中以权谋私、滥用职权、玩忽职守，造成农村集体</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三资</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 xml:space="preserve">损失的，依《广东省农村集体资产管理条例》第四十条规定处置。 </w:t>
      </w:r>
    </w:p>
    <w:p>
      <w:pPr>
        <w:keepNext w:val="0"/>
        <w:keepLines w:val="0"/>
        <w:widowControl/>
        <w:suppressLineNumbers w:val="0"/>
        <w:ind w:firstLine="643" w:firstLineChars="200"/>
        <w:jc w:val="left"/>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eastAsia="仿宋" w:cs="仿宋" w:asciiTheme="minorAscii" w:hAnsiTheme="minorAscii"/>
          <w:b/>
          <w:bCs/>
          <w:color w:val="auto"/>
          <w:sz w:val="32"/>
          <w:szCs w:val="32"/>
          <w:highlight w:val="none"/>
          <w:u w:val="none" w:color="auto"/>
          <w:shd w:val="clear" w:color="auto" w:fill="auto"/>
          <w:lang w:val="en-US" w:eastAsia="zh-CN"/>
        </w:rPr>
        <w:t>（二十三）明确打击报复检举人的法律责任及其追究办法。</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 xml:space="preserve">对检举揭发侵占、损害农村集体“三资”行为的人员进行打击报复的，依《广东省农村集体资产管理条例》第四十一条规定处置。 </w:t>
      </w:r>
    </w:p>
    <w:p>
      <w:pPr>
        <w:keepNext w:val="0"/>
        <w:keepLines w:val="0"/>
        <w:widowControl/>
        <w:suppressLineNumbers w:val="0"/>
        <w:ind w:firstLine="643" w:firstLineChars="200"/>
        <w:jc w:val="left"/>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eastAsia="仿宋" w:cs="仿宋" w:asciiTheme="minorAscii" w:hAnsiTheme="minorAscii"/>
          <w:b/>
          <w:bCs/>
          <w:color w:val="auto"/>
          <w:sz w:val="32"/>
          <w:szCs w:val="32"/>
          <w:highlight w:val="none"/>
          <w:u w:val="none" w:color="auto"/>
          <w:shd w:val="clear" w:color="auto" w:fill="auto"/>
          <w:lang w:val="en-US" w:eastAsia="zh-CN"/>
        </w:rPr>
        <w:t>（二十四）明确《暂行办法》解释权</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 xml:space="preserve">本暂行办法的具体解释工作由湛江市农业农村局、湛江市财政局负责。 </w:t>
      </w:r>
    </w:p>
    <w:p>
      <w:pPr>
        <w:keepNext w:val="0"/>
        <w:keepLines w:val="0"/>
        <w:widowControl/>
        <w:suppressLineNumbers w:val="0"/>
        <w:ind w:firstLine="643" w:firstLineChars="200"/>
        <w:jc w:val="left"/>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eastAsia="仿宋" w:cs="仿宋" w:asciiTheme="minorAscii" w:hAnsiTheme="minorAscii"/>
          <w:b/>
          <w:bCs/>
          <w:color w:val="auto"/>
          <w:sz w:val="32"/>
          <w:szCs w:val="32"/>
          <w:highlight w:val="none"/>
          <w:u w:val="none" w:color="auto"/>
          <w:shd w:val="clear" w:color="auto" w:fill="auto"/>
          <w:lang w:val="en-US" w:eastAsia="zh-CN"/>
        </w:rPr>
        <w:t>（二十五）明确《暂行办法》有效期。</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本暂行办法自2025年11月15日起施行，有效期为3年</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ascii="黑体" w:hAnsi="黑体" w:eastAsia="黑体" w:cs="黑体"/>
          <w:b w:val="0"/>
          <w:bCs w:val="0"/>
          <w:color w:val="auto"/>
          <w:sz w:val="32"/>
          <w:szCs w:val="32"/>
          <w:highlight w:val="none"/>
          <w:u w:val="none" w:color="auto"/>
          <w:shd w:val="clear" w:color="auto" w:fill="auto"/>
          <w:lang w:val="en-US" w:eastAsia="zh-CN"/>
        </w:rPr>
        <w:t>三、工作展望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eastAsia="仿宋" w:cs="仿宋" w:asciiTheme="minorAscii" w:hAnsiTheme="minorAscii"/>
          <w:b w:val="0"/>
          <w:bCs w:val="0"/>
          <w:color w:val="auto"/>
          <w:sz w:val="32"/>
          <w:szCs w:val="32"/>
          <w:highlight w:val="none"/>
          <w:u w:val="none" w:color="auto"/>
          <w:shd w:val="clear" w:color="auto" w:fill="auto"/>
          <w:lang w:val="en-US" w:eastAsia="zh-CN"/>
        </w:rPr>
      </w:pPr>
      <w:r>
        <w:rPr>
          <w:rFonts w:hint="eastAsia" w:eastAsia="仿宋" w:cs="仿宋" w:asciiTheme="minorAscii" w:hAnsiTheme="minorAscii"/>
          <w:b w:val="0"/>
          <w:bCs w:val="0"/>
          <w:color w:val="auto"/>
          <w:sz w:val="32"/>
          <w:szCs w:val="32"/>
          <w:highlight w:val="none"/>
          <w:u w:val="none" w:color="auto"/>
          <w:shd w:val="clear" w:color="auto" w:fill="auto"/>
          <w:lang w:val="en-US" w:eastAsia="zh-CN"/>
        </w:rPr>
        <w:t>《暂行办法》</w:t>
      </w:r>
      <w:r>
        <w:rPr>
          <w:rFonts w:hint="default" w:eastAsia="仿宋" w:cs="仿宋" w:asciiTheme="minorAscii" w:hAnsiTheme="minorAscii"/>
          <w:b w:val="0"/>
          <w:bCs w:val="0"/>
          <w:color w:val="auto"/>
          <w:sz w:val="32"/>
          <w:szCs w:val="32"/>
          <w:highlight w:val="none"/>
          <w:u w:val="none" w:color="auto"/>
          <w:shd w:val="clear" w:color="auto" w:fill="auto"/>
          <w:lang w:eastAsia="zh-CN"/>
        </w:rPr>
        <w:t>自</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2025</w:t>
      </w:r>
      <w:r>
        <w:rPr>
          <w:rFonts w:hint="default" w:eastAsia="仿宋" w:cs="仿宋" w:asciiTheme="minorAscii" w:hAnsiTheme="minorAscii"/>
          <w:b w:val="0"/>
          <w:bCs w:val="0"/>
          <w:color w:val="auto"/>
          <w:sz w:val="32"/>
          <w:szCs w:val="32"/>
          <w:highlight w:val="none"/>
          <w:u w:val="none" w:color="auto"/>
          <w:shd w:val="clear" w:color="auto" w:fill="auto"/>
          <w:lang w:eastAsia="zh-CN"/>
        </w:rPr>
        <w:t>年</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11</w:t>
      </w:r>
      <w:r>
        <w:rPr>
          <w:rFonts w:hint="default" w:eastAsia="仿宋" w:cs="仿宋" w:asciiTheme="minorAscii" w:hAnsiTheme="minorAscii"/>
          <w:b w:val="0"/>
          <w:bCs w:val="0"/>
          <w:color w:val="auto"/>
          <w:sz w:val="32"/>
          <w:szCs w:val="32"/>
          <w:highlight w:val="none"/>
          <w:u w:val="none" w:color="auto"/>
          <w:shd w:val="clear" w:color="auto" w:fill="auto"/>
          <w:lang w:eastAsia="zh-CN"/>
        </w:rPr>
        <w:t>月</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15</w:t>
      </w:r>
      <w:r>
        <w:rPr>
          <w:rFonts w:hint="default" w:eastAsia="仿宋" w:cs="仿宋" w:asciiTheme="minorAscii" w:hAnsiTheme="minorAscii"/>
          <w:b w:val="0"/>
          <w:bCs w:val="0"/>
          <w:color w:val="auto"/>
          <w:sz w:val="32"/>
          <w:szCs w:val="32"/>
          <w:highlight w:val="none"/>
          <w:u w:val="none" w:color="auto"/>
          <w:shd w:val="clear" w:color="auto" w:fill="auto"/>
          <w:lang w:eastAsia="zh-CN"/>
        </w:rPr>
        <w:t>日起施行，有效期为</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3</w:t>
      </w:r>
      <w:r>
        <w:rPr>
          <w:rFonts w:hint="default" w:eastAsia="仿宋" w:cs="仿宋" w:asciiTheme="minorAscii" w:hAnsiTheme="minorAscii"/>
          <w:b w:val="0"/>
          <w:bCs w:val="0"/>
          <w:color w:val="auto"/>
          <w:sz w:val="32"/>
          <w:szCs w:val="32"/>
          <w:highlight w:val="none"/>
          <w:u w:val="none" w:color="auto"/>
          <w:shd w:val="clear" w:color="auto" w:fill="auto"/>
          <w:lang w:val="en-US" w:eastAsia="zh-CN"/>
        </w:rPr>
        <w:t>年</w:t>
      </w:r>
      <w:r>
        <w:rPr>
          <w:rFonts w:hint="default" w:eastAsia="仿宋" w:cs="仿宋" w:asciiTheme="minorAscii" w:hAnsiTheme="minorAscii"/>
          <w:b w:val="0"/>
          <w:bCs w:val="0"/>
          <w:color w:val="auto"/>
          <w:sz w:val="32"/>
          <w:szCs w:val="32"/>
          <w:highlight w:val="none"/>
          <w:u w:val="none" w:color="auto"/>
          <w:shd w:val="clear" w:color="auto" w:fill="auto"/>
          <w:lang w:eastAsia="zh-CN"/>
        </w:rPr>
        <w:t>。</w:t>
      </w:r>
      <w:r>
        <w:rPr>
          <w:rFonts w:hint="eastAsia" w:eastAsia="仿宋" w:cs="仿宋" w:asciiTheme="minorAscii" w:hAnsiTheme="minorAscii"/>
          <w:b w:val="0"/>
          <w:bCs w:val="0"/>
          <w:color w:val="auto"/>
          <w:sz w:val="32"/>
          <w:szCs w:val="32"/>
          <w:highlight w:val="none"/>
          <w:u w:val="none" w:color="auto"/>
          <w:shd w:val="clear" w:color="auto" w:fill="auto"/>
          <w:lang w:eastAsia="zh-CN"/>
        </w:rPr>
        <w:t>下一步，湛江市农业农村局将密切跟踪政策执行情况，总结经验，</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发现不足，</w:t>
      </w:r>
      <w:r>
        <w:rPr>
          <w:rFonts w:hint="eastAsia" w:eastAsia="仿宋" w:cs="仿宋" w:asciiTheme="minorAscii" w:hAnsiTheme="minorAscii"/>
          <w:b w:val="0"/>
          <w:bCs w:val="0"/>
          <w:color w:val="auto"/>
          <w:sz w:val="32"/>
          <w:szCs w:val="32"/>
          <w:highlight w:val="none"/>
          <w:u w:val="none" w:color="auto"/>
          <w:shd w:val="clear" w:color="auto" w:fill="auto"/>
          <w:lang w:eastAsia="zh-CN"/>
        </w:rPr>
        <w:t>并</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根据相关法律法规政策规定</w:t>
      </w:r>
      <w:r>
        <w:rPr>
          <w:rFonts w:hint="eastAsia" w:eastAsia="仿宋" w:cs="仿宋" w:asciiTheme="minorAscii" w:hAnsiTheme="minorAscii"/>
          <w:b w:val="0"/>
          <w:bCs w:val="0"/>
          <w:color w:val="auto"/>
          <w:sz w:val="32"/>
          <w:szCs w:val="32"/>
          <w:highlight w:val="none"/>
          <w:u w:val="none" w:color="auto"/>
          <w:shd w:val="clear" w:color="auto" w:fill="auto"/>
          <w:lang w:eastAsia="zh-CN"/>
        </w:rPr>
        <w:t>，适时</w:t>
      </w:r>
      <w:r>
        <w:rPr>
          <w:rFonts w:hint="eastAsia" w:eastAsia="仿宋" w:cs="仿宋" w:asciiTheme="minorAscii" w:hAnsiTheme="minorAscii"/>
          <w:b w:val="0"/>
          <w:bCs w:val="0"/>
          <w:color w:val="auto"/>
          <w:sz w:val="32"/>
          <w:szCs w:val="32"/>
          <w:highlight w:val="none"/>
          <w:u w:val="none" w:color="auto"/>
          <w:shd w:val="clear" w:color="auto" w:fill="auto"/>
          <w:lang w:val="en-US" w:eastAsia="zh-CN"/>
        </w:rPr>
        <w:t>对</w:t>
      </w:r>
      <w:r>
        <w:rPr>
          <w:rFonts w:hint="eastAsia" w:eastAsia="仿宋" w:cs="仿宋" w:asciiTheme="minorAscii" w:hAnsiTheme="minorAscii"/>
          <w:b w:val="0"/>
          <w:bCs w:val="0"/>
          <w:color w:val="auto"/>
          <w:sz w:val="32"/>
          <w:szCs w:val="32"/>
          <w:highlight w:val="none"/>
          <w:u w:val="none" w:color="auto"/>
          <w:shd w:val="clear" w:color="auto" w:fill="auto"/>
          <w:lang w:eastAsia="zh-CN"/>
        </w:rPr>
        <w:t>《暂行办法》作进一步修改完善。</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Noto Sans Armenian">
    <w:panose1 w:val="020B0502040504020204"/>
    <w:charset w:val="00"/>
    <w:family w:val="auto"/>
    <w:pitch w:val="default"/>
    <w:sig w:usb0="80000403" w:usb1="4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0957E5"/>
    <w:rsid w:val="11001706"/>
    <w:rsid w:val="15612C23"/>
    <w:rsid w:val="2D5E1836"/>
    <w:rsid w:val="3CF05136"/>
    <w:rsid w:val="3F0957E5"/>
    <w:rsid w:val="42BC56A6"/>
    <w:rsid w:val="45FD00CB"/>
    <w:rsid w:val="5176064D"/>
    <w:rsid w:val="7FDF9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jc w:val="left"/>
      <w:outlineLvl w:val="2"/>
    </w:pPr>
    <w:rPr>
      <w:rFonts w:ascii="宋体" w:hAnsi="宋体" w:eastAsia="宋体" w:cs="Times New Roman"/>
      <w:b/>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Plain Text1"/>
    <w:basedOn w:val="1"/>
    <w:qFormat/>
    <w:uiPriority w:val="0"/>
    <w:rPr>
      <w:rFonts w:ascii="宋体" w:hAnsi="Courier New"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33</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2025-10-12T10:33:00Z</dcterms:created>
  <dc:creator>阿文</dc:creator>
  <cp:lastModifiedBy>uos</cp:lastModifiedBy>
  <dcterms:modified xsi:type="dcterms:W3CDTF">2025-10-12T16:19:11Z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76930BC245EE45ACA23179296526625C_11</vt:lpwstr>
  </property>
  <property fmtid="{D5CDD505-2E9C-101B-9397-08002B2CF9AE}" pid="4" name="KSOTemplateDocerSaveRecord">
    <vt:lpwstr>eyJoZGlkIjoiNDk4OGY2MzExMTMzZmNhMTQ1MTRmNTFjM2FmOTQ0MzEiLCJ1c2VySWQiOiI4MTAwNzI3MDcifQ==</vt:lpwstr>
  </property>
</Properties>
</file>